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6044" w14:textId="37398492" w:rsidR="00A629BA" w:rsidRDefault="00B45A49" w:rsidP="008F5B9D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HRVATSKA GORSKA SLUŽBA SPAŠAVANJA</w:t>
      </w:r>
    </w:p>
    <w:p w14:paraId="349FA91C" w14:textId="30228087" w:rsidR="00B45A49" w:rsidRPr="00B45A49" w:rsidRDefault="00B45A49" w:rsidP="008F5B9D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Odjel za razvoj i projekte HGSS-a</w:t>
      </w:r>
    </w:p>
    <w:p w14:paraId="2683E331" w14:textId="77777777" w:rsidR="00B45A49" w:rsidRPr="008F5B9D" w:rsidRDefault="00B45A49" w:rsidP="008F5B9D">
      <w:pPr>
        <w:spacing w:line="276" w:lineRule="auto"/>
        <w:rPr>
          <w:rFonts w:ascii="Calibri" w:hAnsi="Calibri" w:cs="Calibri"/>
        </w:rPr>
      </w:pPr>
    </w:p>
    <w:p w14:paraId="6BF839EA" w14:textId="2CD2C0AB" w:rsidR="00A629BA" w:rsidRPr="00F62B39" w:rsidRDefault="00A629BA" w:rsidP="00145C5D">
      <w:pPr>
        <w:spacing w:line="276" w:lineRule="auto"/>
        <w:rPr>
          <w:rFonts w:ascii="Calibri" w:hAnsi="Calibri" w:cs="Calibri"/>
          <w:color w:val="1F3864" w:themeColor="accent1" w:themeShade="80"/>
        </w:rPr>
      </w:pPr>
    </w:p>
    <w:p w14:paraId="11FC2C0B" w14:textId="7777777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3CB69064" w14:textId="5472BDAE" w:rsidR="00F62B39" w:rsidRPr="00F62B39" w:rsidRDefault="00AB62F4" w:rsidP="00AB62F4">
      <w:pPr>
        <w:tabs>
          <w:tab w:val="left" w:pos="2806"/>
        </w:tabs>
        <w:spacing w:line="276" w:lineRule="auto"/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</w:pPr>
      <w:bookmarkStart w:id="0" w:name="_Hlk128566309"/>
      <w:r w:rsidRPr="00AB62F4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>Podzemni grad u srcu Velebita razvoj cjelogodišnjeg održivog i sigurnog ak</w:t>
      </w:r>
      <w:r>
        <w:rPr>
          <w:rFonts w:ascii="Calibri Light" w:eastAsia="Calibri Light" w:hAnsi="Calibri Light" w:cs="Calibri Light"/>
          <w:b/>
          <w:bCs/>
          <w:color w:val="1F3864" w:themeColor="accent1" w:themeShade="80"/>
          <w:sz w:val="28"/>
          <w:szCs w:val="28"/>
        </w:rPr>
        <w:t>ti</w:t>
      </w:r>
      <w:r w:rsidRPr="00AB62F4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>vnog turizma u NP Paklenica i širem</w:t>
      </w:r>
      <w:r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 xml:space="preserve"> </w:t>
      </w:r>
      <w:r w:rsidRPr="00AB62F4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>velebitskom području</w:t>
      </w:r>
      <w:r w:rsidR="008C3B08" w:rsidRPr="008C3B08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 xml:space="preserve"> </w:t>
      </w:r>
    </w:p>
    <w:bookmarkEnd w:id="0"/>
    <w:p w14:paraId="2F425D6D" w14:textId="7777777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4265212D" w14:textId="7777777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694883C9" w14:textId="77777777" w:rsidR="001C2C1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318E955A" w14:textId="013F0251" w:rsidR="00145C5D" w:rsidRP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NAZIV PROJEKTA</w:t>
      </w:r>
    </w:p>
    <w:p w14:paraId="4CC40636" w14:textId="53377CEA" w:rsidR="007C14C0" w:rsidRPr="00B45A49" w:rsidRDefault="00AB62F4" w:rsidP="00AB62F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AB62F4">
        <w:rPr>
          <w:rFonts w:asciiTheme="majorHAnsi" w:hAnsiTheme="majorHAnsi" w:cstheme="majorHAnsi"/>
        </w:rPr>
        <w:t>Podzemni grad u srcu Velebita razvoj cjelogodišnjeg održivog i sigurnog ak</w:t>
      </w:r>
      <w:r w:rsidR="001F3EC3">
        <w:rPr>
          <w:rFonts w:ascii="Calibri Light" w:eastAsia="Calibri Light" w:hAnsi="Calibri Light" w:cs="Calibri Light"/>
        </w:rPr>
        <w:t>ti</w:t>
      </w:r>
      <w:r w:rsidRPr="00AB62F4">
        <w:rPr>
          <w:rFonts w:asciiTheme="majorHAnsi" w:hAnsiTheme="majorHAnsi" w:cstheme="majorHAnsi"/>
        </w:rPr>
        <w:t>vnog turizma u NP Paklenica i širem</w:t>
      </w:r>
      <w:r>
        <w:rPr>
          <w:rFonts w:asciiTheme="majorHAnsi" w:hAnsiTheme="majorHAnsi" w:cstheme="majorHAnsi"/>
        </w:rPr>
        <w:t xml:space="preserve"> </w:t>
      </w:r>
      <w:r w:rsidRPr="00AB62F4">
        <w:rPr>
          <w:rFonts w:asciiTheme="majorHAnsi" w:hAnsiTheme="majorHAnsi" w:cstheme="majorHAnsi"/>
        </w:rPr>
        <w:t>velebitskom području</w:t>
      </w:r>
      <w:r w:rsidR="00B07409">
        <w:rPr>
          <w:rFonts w:asciiTheme="majorHAnsi" w:hAnsiTheme="majorHAnsi" w:cstheme="majorHAnsi"/>
        </w:rPr>
        <w:t xml:space="preserve"> </w:t>
      </w:r>
    </w:p>
    <w:p w14:paraId="03650E93" w14:textId="04F934FE" w:rsidR="007C14C0" w:rsidRDefault="007C14C0" w:rsidP="00B45A49">
      <w:pPr>
        <w:tabs>
          <w:tab w:val="left" w:pos="1203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6772A593" w14:textId="52136C78" w:rsidR="00F62B39" w:rsidRPr="00B45A49" w:rsidRDefault="00F62B39" w:rsidP="00B45A49">
      <w:pPr>
        <w:tabs>
          <w:tab w:val="left" w:pos="1203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***</w:t>
      </w:r>
    </w:p>
    <w:p w14:paraId="7EE15F9B" w14:textId="52004A32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PROGRAM I ALOKACIJA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FINANCIRANJA</w:t>
      </w:r>
    </w:p>
    <w:p w14:paraId="702B2F49" w14:textId="5E459274" w:rsidR="00F62B39" w:rsidRPr="00F62B39" w:rsidRDefault="00B0740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noProof/>
        </w:rPr>
        <w:drawing>
          <wp:inline distT="0" distB="0" distL="0" distR="0" wp14:anchorId="08C9C61A" wp14:editId="7BD162E3">
            <wp:extent cx="2438400" cy="8229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149F4" w14:textId="2CB830E1" w:rsidR="000A4804" w:rsidRDefault="00B0740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 Konkurentnost i kohezija 2014.-2020.</w:t>
      </w:r>
    </w:p>
    <w:p w14:paraId="3137E4CE" w14:textId="230A3D47" w:rsidR="00B07409" w:rsidRDefault="00B0740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Prioritetna os 6 – Zaštita okoliša i održivost resursa</w:t>
      </w:r>
    </w:p>
    <w:p w14:paraId="23999999" w14:textId="4ADA1DDB" w:rsidR="00B07409" w:rsidRPr="00B45A49" w:rsidRDefault="00B0740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KK.06.1.2.01 – Promicanje održivog korištenja prirodne baštine u nacionalnim parkovima i parkovima prirode</w:t>
      </w:r>
    </w:p>
    <w:p w14:paraId="5585EEDC" w14:textId="77777777" w:rsidR="00B42FFA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C8EB460" w14:textId="77777777" w:rsidR="00B42FFA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2B0C2169" w14:textId="77777777" w:rsidR="001C2C1C" w:rsidRPr="001C2C1C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1C2C1C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OPĆI PODACI </w:t>
      </w:r>
    </w:p>
    <w:p w14:paraId="78DCB324" w14:textId="77777777" w:rsidR="003602C6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Nositelj</w:t>
      </w:r>
      <w:r w:rsidR="00A629BA" w:rsidRPr="00B45A49">
        <w:rPr>
          <w:rFonts w:asciiTheme="majorHAnsi" w:hAnsiTheme="majorHAnsi" w:cstheme="majorHAnsi"/>
        </w:rPr>
        <w:t>:</w:t>
      </w:r>
    </w:p>
    <w:p w14:paraId="69A003FF" w14:textId="4F0D2156" w:rsidR="005314AF" w:rsidRPr="003602C6" w:rsidRDefault="005314AF" w:rsidP="003602C6">
      <w:pPr>
        <w:pStyle w:val="ListParagraph"/>
        <w:numPr>
          <w:ilvl w:val="0"/>
          <w:numId w:val="7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602C6">
        <w:rPr>
          <w:rFonts w:asciiTheme="majorHAnsi" w:hAnsiTheme="majorHAnsi" w:cstheme="majorHAnsi"/>
        </w:rPr>
        <w:t xml:space="preserve">JU </w:t>
      </w:r>
      <w:r w:rsidR="008C3B08">
        <w:rPr>
          <w:rFonts w:asciiTheme="majorHAnsi" w:hAnsiTheme="majorHAnsi" w:cstheme="majorHAnsi"/>
        </w:rPr>
        <w:t xml:space="preserve">NP </w:t>
      </w:r>
      <w:r w:rsidR="00AB62F4">
        <w:rPr>
          <w:rFonts w:asciiTheme="majorHAnsi" w:hAnsiTheme="majorHAnsi" w:cstheme="majorHAnsi"/>
        </w:rPr>
        <w:t>Paklenica</w:t>
      </w:r>
    </w:p>
    <w:p w14:paraId="51D519CC" w14:textId="63ECA528" w:rsidR="003602C6" w:rsidRDefault="00A629BA" w:rsidP="005314AF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 w:rsidRPr="00B45A49">
        <w:rPr>
          <w:rFonts w:asciiTheme="majorHAnsi" w:hAnsiTheme="majorHAnsi" w:cstheme="majorHAnsi"/>
          <w:noProof/>
        </w:rPr>
        <w:t>Partner</w:t>
      </w:r>
      <w:r w:rsidR="003602C6">
        <w:rPr>
          <w:rFonts w:asciiTheme="majorHAnsi" w:hAnsiTheme="majorHAnsi" w:cstheme="majorHAnsi"/>
          <w:noProof/>
        </w:rPr>
        <w:t>i</w:t>
      </w:r>
      <w:r w:rsidRPr="00B45A49">
        <w:rPr>
          <w:rFonts w:asciiTheme="majorHAnsi" w:hAnsiTheme="majorHAnsi" w:cstheme="majorHAnsi"/>
          <w:noProof/>
        </w:rPr>
        <w:t xml:space="preserve">: </w:t>
      </w:r>
    </w:p>
    <w:p w14:paraId="2CA982B5" w14:textId="4BB76FBD" w:rsidR="005314AF" w:rsidRPr="003602C6" w:rsidRDefault="005314AF" w:rsidP="003602C6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602C6">
        <w:rPr>
          <w:rFonts w:asciiTheme="majorHAnsi" w:hAnsiTheme="majorHAnsi" w:cstheme="majorHAnsi"/>
        </w:rPr>
        <w:t xml:space="preserve">Hrvatska gorska služba spašavanja </w:t>
      </w:r>
    </w:p>
    <w:p w14:paraId="1DF8924D" w14:textId="6E473622" w:rsidR="00AB2CE9" w:rsidRDefault="00AB62F4" w:rsidP="00AB62F4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CEDRA Split, </w:t>
      </w:r>
      <w:r>
        <w:rPr>
          <w:rFonts w:asciiTheme="majorHAnsi" w:hAnsiTheme="majorHAnsi" w:cstheme="majorHAnsi"/>
          <w:noProof/>
        </w:rPr>
        <w:t>Cluster</w:t>
      </w:r>
      <w:r>
        <w:rPr>
          <w:rFonts w:asciiTheme="majorHAnsi" w:hAnsiTheme="majorHAnsi" w:cstheme="majorHAnsi"/>
        </w:rPr>
        <w:t xml:space="preserve"> za eko-društvene inovacije i razvoj</w:t>
      </w:r>
    </w:p>
    <w:p w14:paraId="3CF4AC5D" w14:textId="77777777" w:rsidR="00D7693B" w:rsidRPr="00AB62F4" w:rsidRDefault="00D7693B" w:rsidP="001F3EC3">
      <w:pPr>
        <w:pStyle w:val="ListParagraph"/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7C46B514" w14:textId="135FC38F" w:rsidR="00CA58D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Razdoblje provedbe</w:t>
      </w:r>
      <w:r w:rsidR="00A629BA" w:rsidRPr="00B45A49">
        <w:rPr>
          <w:rFonts w:asciiTheme="majorHAnsi" w:hAnsiTheme="majorHAnsi" w:cstheme="majorHAnsi"/>
        </w:rPr>
        <w:t xml:space="preserve">: </w:t>
      </w:r>
      <w:r w:rsidR="001A47C0">
        <w:rPr>
          <w:rFonts w:asciiTheme="majorHAnsi" w:hAnsiTheme="majorHAnsi" w:cstheme="majorHAnsi"/>
        </w:rPr>
        <w:t>travanj 2018</w:t>
      </w:r>
      <w:r>
        <w:rPr>
          <w:rFonts w:asciiTheme="majorHAnsi" w:hAnsiTheme="majorHAnsi" w:cstheme="majorHAnsi"/>
        </w:rPr>
        <w:t xml:space="preserve">. – </w:t>
      </w:r>
      <w:r w:rsidR="001A47C0" w:rsidRPr="001A47C0">
        <w:rPr>
          <w:rFonts w:asciiTheme="majorHAnsi" w:hAnsiTheme="majorHAnsi" w:cstheme="majorHAnsi"/>
          <w:color w:val="000000" w:themeColor="text1"/>
        </w:rPr>
        <w:t>listopad</w:t>
      </w:r>
      <w:r w:rsidRPr="001A47C0">
        <w:rPr>
          <w:rFonts w:asciiTheme="majorHAnsi" w:hAnsiTheme="majorHAnsi" w:cstheme="majorHAnsi"/>
          <w:color w:val="000000" w:themeColor="text1"/>
        </w:rPr>
        <w:t xml:space="preserve"> 202</w:t>
      </w:r>
      <w:r w:rsidR="001A47C0" w:rsidRPr="001A47C0">
        <w:rPr>
          <w:rFonts w:asciiTheme="majorHAnsi" w:hAnsiTheme="majorHAnsi" w:cstheme="majorHAnsi"/>
          <w:color w:val="000000" w:themeColor="text1"/>
        </w:rPr>
        <w:t>2</w:t>
      </w:r>
      <w:r w:rsidRPr="001A47C0">
        <w:rPr>
          <w:rFonts w:asciiTheme="majorHAnsi" w:hAnsiTheme="majorHAnsi" w:cstheme="majorHAnsi"/>
          <w:color w:val="000000" w:themeColor="text1"/>
        </w:rPr>
        <w:t>. (</w:t>
      </w:r>
      <w:r w:rsidR="001A47C0" w:rsidRPr="001A47C0">
        <w:rPr>
          <w:rFonts w:asciiTheme="majorHAnsi" w:hAnsiTheme="majorHAnsi" w:cstheme="majorHAnsi"/>
          <w:color w:val="000000" w:themeColor="text1"/>
        </w:rPr>
        <w:t xml:space="preserve">55 </w:t>
      </w:r>
      <w:r w:rsidRPr="001A47C0">
        <w:rPr>
          <w:rFonts w:asciiTheme="majorHAnsi" w:hAnsiTheme="majorHAnsi" w:cstheme="majorHAnsi"/>
          <w:color w:val="000000" w:themeColor="text1"/>
        </w:rPr>
        <w:t>mjeseci)</w:t>
      </w:r>
    </w:p>
    <w:p w14:paraId="75003422" w14:textId="77777777" w:rsidR="00B45A49" w:rsidRP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926586E" w14:textId="15E78788" w:rsidR="00CA58DC" w:rsidRDefault="00A629B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Ukupna vrijednost projekta</w:t>
      </w:r>
      <w:r w:rsidR="001C2C1C">
        <w:rPr>
          <w:rFonts w:asciiTheme="majorHAnsi" w:hAnsiTheme="majorHAnsi" w:cstheme="majorHAnsi"/>
        </w:rPr>
        <w:t>:</w:t>
      </w:r>
      <w:r w:rsidRPr="00B45A49">
        <w:rPr>
          <w:rFonts w:asciiTheme="majorHAnsi" w:hAnsiTheme="majorHAnsi" w:cstheme="majorHAnsi"/>
        </w:rPr>
        <w:t xml:space="preserve"> </w:t>
      </w:r>
      <w:r w:rsidR="00D7693B" w:rsidRPr="00D7693B">
        <w:rPr>
          <w:rFonts w:asciiTheme="majorHAnsi" w:hAnsiTheme="majorHAnsi" w:cstheme="majorHAnsi"/>
        </w:rPr>
        <w:t>22.905.290,67</w:t>
      </w:r>
      <w:r w:rsidR="00D7693B">
        <w:rPr>
          <w:rFonts w:asciiTheme="majorHAnsi" w:hAnsiTheme="majorHAnsi" w:cstheme="majorHAnsi"/>
        </w:rPr>
        <w:t xml:space="preserve"> </w:t>
      </w:r>
      <w:r w:rsidR="002B3030">
        <w:rPr>
          <w:rFonts w:asciiTheme="majorHAnsi" w:hAnsiTheme="majorHAnsi" w:cstheme="majorHAnsi"/>
        </w:rPr>
        <w:t>HRK</w:t>
      </w:r>
      <w:r w:rsidR="003602C6">
        <w:rPr>
          <w:rFonts w:asciiTheme="majorHAnsi" w:hAnsiTheme="majorHAnsi" w:cstheme="majorHAnsi"/>
        </w:rPr>
        <w:t xml:space="preserve"> </w:t>
      </w:r>
      <w:r w:rsidR="001A47C0">
        <w:rPr>
          <w:rFonts w:asciiTheme="majorHAnsi" w:hAnsiTheme="majorHAnsi" w:cstheme="majorHAnsi"/>
        </w:rPr>
        <w:t>(</w:t>
      </w:r>
      <w:r w:rsidR="00D7693B" w:rsidRPr="00D7693B">
        <w:rPr>
          <w:rFonts w:asciiTheme="majorHAnsi" w:hAnsiTheme="majorHAnsi" w:cstheme="majorHAnsi"/>
        </w:rPr>
        <w:t>3.040.054,5</w:t>
      </w:r>
      <w:r w:rsidR="00D7693B">
        <w:rPr>
          <w:rFonts w:asciiTheme="majorHAnsi" w:hAnsiTheme="majorHAnsi" w:cstheme="majorHAnsi"/>
        </w:rPr>
        <w:t>1</w:t>
      </w:r>
      <w:r w:rsidR="00F92B0C">
        <w:rPr>
          <w:rFonts w:asciiTheme="majorHAnsi" w:hAnsiTheme="majorHAnsi" w:cstheme="majorHAnsi"/>
        </w:rPr>
        <w:t xml:space="preserve"> </w:t>
      </w:r>
      <w:r w:rsidRPr="00B45A49">
        <w:rPr>
          <w:rFonts w:asciiTheme="majorHAnsi" w:hAnsiTheme="majorHAnsi" w:cstheme="majorHAnsi"/>
        </w:rPr>
        <w:t>EUR</w:t>
      </w:r>
      <w:r w:rsidR="001A47C0">
        <w:rPr>
          <w:rFonts w:asciiTheme="majorHAnsi" w:hAnsiTheme="majorHAnsi" w:cstheme="majorHAnsi"/>
        </w:rPr>
        <w:t>)</w:t>
      </w:r>
    </w:p>
    <w:p w14:paraId="5B8DAE44" w14:textId="74E3AE50" w:rsid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Nositelj: </w:t>
      </w:r>
      <w:r w:rsidR="00AB62F4" w:rsidRPr="00AB62F4">
        <w:rPr>
          <w:rFonts w:asciiTheme="majorHAnsi" w:hAnsiTheme="majorHAnsi" w:cstheme="majorHAnsi"/>
        </w:rPr>
        <w:t>20.379.134,13</w:t>
      </w:r>
      <w:r w:rsidR="003602C6">
        <w:rPr>
          <w:rFonts w:asciiTheme="majorHAnsi" w:hAnsiTheme="majorHAnsi" w:cstheme="majorHAnsi"/>
        </w:rPr>
        <w:t xml:space="preserve"> HRK </w:t>
      </w:r>
      <w:r w:rsidR="001A47C0">
        <w:rPr>
          <w:rFonts w:asciiTheme="majorHAnsi" w:hAnsiTheme="majorHAnsi" w:cstheme="majorHAnsi"/>
        </w:rPr>
        <w:t>(</w:t>
      </w:r>
      <w:r w:rsidR="00AB62F4" w:rsidRPr="00AB62F4">
        <w:rPr>
          <w:rFonts w:asciiTheme="majorHAnsi" w:hAnsiTheme="majorHAnsi" w:cstheme="majorHAnsi"/>
        </w:rPr>
        <w:t>2.704.775,9</w:t>
      </w:r>
      <w:r w:rsidR="00AB62F4">
        <w:rPr>
          <w:rFonts w:asciiTheme="majorHAnsi" w:hAnsiTheme="majorHAnsi" w:cstheme="majorHAnsi"/>
        </w:rPr>
        <w:t>2</w:t>
      </w:r>
      <w:r w:rsidR="00A97E91">
        <w:rPr>
          <w:rFonts w:asciiTheme="majorHAnsi" w:hAnsiTheme="majorHAnsi" w:cstheme="majorHAnsi"/>
        </w:rPr>
        <w:t xml:space="preserve"> EUR</w:t>
      </w:r>
      <w:r w:rsidR="001A47C0">
        <w:rPr>
          <w:rFonts w:asciiTheme="majorHAnsi" w:hAnsiTheme="majorHAnsi" w:cstheme="majorHAnsi"/>
        </w:rPr>
        <w:t>)</w:t>
      </w:r>
    </w:p>
    <w:p w14:paraId="6EDBD9AA" w14:textId="77777777" w:rsidR="00A97E91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Partner</w:t>
      </w:r>
      <w:r w:rsidR="003602C6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: </w:t>
      </w:r>
    </w:p>
    <w:p w14:paraId="5295ADFC" w14:textId="5EA2CA13" w:rsidR="00A97E91" w:rsidRDefault="003602C6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HGSS</w:t>
      </w:r>
      <w:r w:rsidR="00A97E91">
        <w:rPr>
          <w:rFonts w:asciiTheme="majorHAnsi" w:hAnsiTheme="majorHAnsi" w:cstheme="majorHAnsi"/>
        </w:rPr>
        <w:t xml:space="preserve">: </w:t>
      </w:r>
      <w:r w:rsidR="00AB62F4" w:rsidRPr="00AB62F4">
        <w:rPr>
          <w:rFonts w:asciiTheme="majorHAnsi" w:hAnsiTheme="majorHAnsi" w:cstheme="majorHAnsi"/>
        </w:rPr>
        <w:t>1.840.728</w:t>
      </w:r>
      <w:r w:rsidR="00AB62F4">
        <w:rPr>
          <w:rFonts w:asciiTheme="majorHAnsi" w:hAnsiTheme="majorHAnsi" w:cstheme="majorHAnsi"/>
        </w:rPr>
        <w:t>,00</w:t>
      </w:r>
      <w:r w:rsidR="00A97E91">
        <w:rPr>
          <w:rFonts w:asciiTheme="majorHAnsi" w:hAnsiTheme="majorHAnsi" w:cstheme="majorHAnsi"/>
        </w:rPr>
        <w:t xml:space="preserve"> HRK </w:t>
      </w:r>
      <w:r w:rsidR="001A47C0">
        <w:rPr>
          <w:rFonts w:asciiTheme="majorHAnsi" w:hAnsiTheme="majorHAnsi" w:cstheme="majorHAnsi"/>
        </w:rPr>
        <w:t>(</w:t>
      </w:r>
      <w:r w:rsidR="00AB62F4" w:rsidRPr="00AB62F4">
        <w:rPr>
          <w:rFonts w:asciiTheme="majorHAnsi" w:hAnsiTheme="majorHAnsi" w:cstheme="majorHAnsi"/>
        </w:rPr>
        <w:t>244.306,5</w:t>
      </w:r>
      <w:r w:rsidR="00AB62F4">
        <w:rPr>
          <w:rFonts w:asciiTheme="majorHAnsi" w:hAnsiTheme="majorHAnsi" w:cstheme="majorHAnsi"/>
        </w:rPr>
        <w:t xml:space="preserve">9 </w:t>
      </w:r>
      <w:r w:rsidR="00A97E91">
        <w:rPr>
          <w:rFonts w:asciiTheme="majorHAnsi" w:hAnsiTheme="majorHAnsi" w:cstheme="majorHAnsi"/>
        </w:rPr>
        <w:t>EUR</w:t>
      </w:r>
      <w:r w:rsidR="001A47C0">
        <w:rPr>
          <w:rFonts w:asciiTheme="majorHAnsi" w:hAnsiTheme="majorHAnsi" w:cstheme="majorHAnsi"/>
        </w:rPr>
        <w:t>)</w:t>
      </w:r>
    </w:p>
    <w:p w14:paraId="7D3D8DEF" w14:textId="652B8B8E" w:rsidR="00A97E91" w:rsidRDefault="00A97E91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6C2B35B8" w14:textId="6ABC6148" w:rsidR="00F92B0C" w:rsidRDefault="00AB62F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CEDRA Split</w:t>
      </w:r>
      <w:r w:rsidR="00F92B0C">
        <w:rPr>
          <w:rFonts w:asciiTheme="majorHAnsi" w:hAnsiTheme="majorHAnsi" w:cstheme="majorHAnsi"/>
        </w:rPr>
        <w:t xml:space="preserve">: </w:t>
      </w:r>
      <w:r w:rsidRPr="00AB62F4">
        <w:rPr>
          <w:rFonts w:asciiTheme="majorHAnsi" w:hAnsiTheme="majorHAnsi" w:cstheme="majorHAnsi"/>
        </w:rPr>
        <w:t>685.428,6</w:t>
      </w:r>
      <w:r>
        <w:rPr>
          <w:rFonts w:asciiTheme="majorHAnsi" w:hAnsiTheme="majorHAnsi" w:cstheme="majorHAnsi"/>
        </w:rPr>
        <w:t>0</w:t>
      </w:r>
      <w:r w:rsidR="00F92B0C">
        <w:rPr>
          <w:rFonts w:asciiTheme="majorHAnsi" w:hAnsiTheme="majorHAnsi" w:cstheme="majorHAnsi"/>
        </w:rPr>
        <w:t xml:space="preserve"> HRK (</w:t>
      </w:r>
      <w:r w:rsidRPr="00AB62F4">
        <w:rPr>
          <w:rFonts w:asciiTheme="majorHAnsi" w:hAnsiTheme="majorHAnsi" w:cstheme="majorHAnsi"/>
        </w:rPr>
        <w:t>90.972,0</w:t>
      </w:r>
      <w:r>
        <w:rPr>
          <w:rFonts w:asciiTheme="majorHAnsi" w:hAnsiTheme="majorHAnsi" w:cstheme="majorHAnsi"/>
        </w:rPr>
        <w:t>1</w:t>
      </w:r>
      <w:r w:rsidR="00F92B0C">
        <w:rPr>
          <w:rFonts w:asciiTheme="majorHAnsi" w:hAnsiTheme="majorHAnsi" w:cstheme="majorHAnsi"/>
        </w:rPr>
        <w:t xml:space="preserve"> EUR)</w:t>
      </w:r>
    </w:p>
    <w:p w14:paraId="180FC860" w14:textId="3086BD8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3C21B5CA" w14:textId="333264FA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Omjer sufinanciranja: </w:t>
      </w:r>
      <w:r w:rsidR="003602C6">
        <w:rPr>
          <w:rFonts w:asciiTheme="majorHAnsi" w:hAnsiTheme="majorHAnsi" w:cstheme="majorHAnsi"/>
        </w:rPr>
        <w:t>85</w:t>
      </w:r>
      <w:r>
        <w:rPr>
          <w:rFonts w:asciiTheme="majorHAnsi" w:hAnsiTheme="majorHAnsi" w:cstheme="majorHAnsi"/>
        </w:rPr>
        <w:t>%</w:t>
      </w:r>
    </w:p>
    <w:p w14:paraId="55FF3E3B" w14:textId="3C03504D" w:rsidR="009E4614" w:rsidRDefault="009E461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AAD233D" w14:textId="4A129B31" w:rsidR="001C2C1C" w:rsidRDefault="009E461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Bespovratna sredstva: </w:t>
      </w:r>
      <w:r w:rsidR="00D7693B" w:rsidRPr="00D7693B">
        <w:rPr>
          <w:rFonts w:asciiTheme="majorHAnsi" w:hAnsiTheme="majorHAnsi" w:cstheme="majorHAnsi"/>
        </w:rPr>
        <w:t>19.469.497,06</w:t>
      </w:r>
      <w:r w:rsidR="00A97E91">
        <w:rPr>
          <w:rFonts w:asciiTheme="majorHAnsi" w:hAnsiTheme="majorHAnsi" w:cstheme="majorHAnsi"/>
        </w:rPr>
        <w:t xml:space="preserve"> HRK </w:t>
      </w:r>
      <w:r w:rsidR="001A47C0">
        <w:rPr>
          <w:rFonts w:asciiTheme="majorHAnsi" w:hAnsiTheme="majorHAnsi" w:cstheme="majorHAnsi"/>
        </w:rPr>
        <w:t>(</w:t>
      </w:r>
      <w:r w:rsidR="00D7693B" w:rsidRPr="00D7693B">
        <w:rPr>
          <w:rFonts w:asciiTheme="majorHAnsi" w:hAnsiTheme="majorHAnsi" w:cstheme="majorHAnsi"/>
        </w:rPr>
        <w:t>2.584.046,3</w:t>
      </w:r>
      <w:r w:rsidR="00D7693B">
        <w:rPr>
          <w:rFonts w:asciiTheme="majorHAnsi" w:hAnsiTheme="majorHAnsi" w:cstheme="majorHAnsi"/>
        </w:rPr>
        <w:t>3</w:t>
      </w:r>
      <w:r w:rsidR="00A97E91">
        <w:rPr>
          <w:rFonts w:asciiTheme="majorHAnsi" w:hAnsiTheme="majorHAnsi" w:cstheme="majorHAnsi"/>
        </w:rPr>
        <w:t xml:space="preserve"> </w:t>
      </w:r>
      <w:r w:rsidRPr="00B45A49">
        <w:rPr>
          <w:rFonts w:asciiTheme="majorHAnsi" w:hAnsiTheme="majorHAnsi" w:cstheme="majorHAnsi"/>
        </w:rPr>
        <w:t>EU</w:t>
      </w:r>
      <w:r>
        <w:rPr>
          <w:rFonts w:asciiTheme="majorHAnsi" w:hAnsiTheme="majorHAnsi" w:cstheme="majorHAnsi"/>
        </w:rPr>
        <w:t>R</w:t>
      </w:r>
      <w:r w:rsidR="001A47C0">
        <w:rPr>
          <w:rFonts w:asciiTheme="majorHAnsi" w:hAnsiTheme="majorHAnsi" w:cstheme="majorHAnsi"/>
        </w:rPr>
        <w:t>)</w:t>
      </w:r>
    </w:p>
    <w:p w14:paraId="577A1330" w14:textId="77777777" w:rsidR="001C2C1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B055271" w14:textId="23B7A585" w:rsidR="00B45A49" w:rsidRPr="00B45A4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50827CF8" w14:textId="12BFFEDE" w:rsidR="0038044E" w:rsidRPr="00F62B39" w:rsidRDefault="00F62B39" w:rsidP="00D7693B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OPIS</w:t>
      </w: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PROJEKT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>A</w:t>
      </w:r>
    </w:p>
    <w:p w14:paraId="09631836" w14:textId="4DA49386" w:rsidR="00D7693B" w:rsidRPr="00D7693B" w:rsidRDefault="00D7693B" w:rsidP="00D7693B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D7693B">
        <w:rPr>
          <w:rFonts w:asciiTheme="majorHAnsi" w:hAnsiTheme="majorHAnsi" w:cstheme="majorHAnsi"/>
        </w:rPr>
        <w:t>Ovim se projektom nastoje stvoriti preduvjeti za kvalitetniju kapitalizaciju mogućnosti aktivnog i pustolovnog, ali i drugih oblika turizma</w:t>
      </w:r>
      <w:r>
        <w:rPr>
          <w:rFonts w:asciiTheme="majorHAnsi" w:hAnsiTheme="majorHAnsi" w:cstheme="majorHAnsi"/>
        </w:rPr>
        <w:t xml:space="preserve">  </w:t>
      </w:r>
      <w:r w:rsidRPr="00D7693B">
        <w:rPr>
          <w:rFonts w:asciiTheme="majorHAnsi" w:hAnsiTheme="majorHAnsi" w:cstheme="majorHAnsi"/>
        </w:rPr>
        <w:t>posebnih interesa koje ovaj prostor nudi razvojem ponude koja će omogućiti cjelogodišnje valoriziranje i ekonomsko aktiviranje atraktivne</w:t>
      </w:r>
      <w:r>
        <w:rPr>
          <w:rFonts w:asciiTheme="majorHAnsi" w:hAnsiTheme="majorHAnsi" w:cstheme="majorHAnsi"/>
        </w:rPr>
        <w:t xml:space="preserve"> </w:t>
      </w:r>
      <w:r w:rsidRPr="00D7693B">
        <w:rPr>
          <w:rFonts w:asciiTheme="majorHAnsi" w:hAnsiTheme="majorHAnsi" w:cstheme="majorHAnsi"/>
        </w:rPr>
        <w:t>prirodne i kulturno-povijesne baštine ciljanog prostora NP Paklenica i šireg velebitskog područja.</w:t>
      </w:r>
    </w:p>
    <w:p w14:paraId="29D97C94" w14:textId="77777777" w:rsidR="00D7693B" w:rsidRDefault="00D7693B" w:rsidP="00D7693B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D7693B">
        <w:rPr>
          <w:rFonts w:asciiTheme="majorHAnsi" w:hAnsiTheme="majorHAnsi" w:cstheme="majorHAnsi"/>
        </w:rPr>
        <w:t>Fokusirajući se na integrativan, destinacijski razvojni pristup, projekt obuhvaća područje dviju županija, Zadarske i Ličko senjske, odnosno</w:t>
      </w:r>
      <w:r>
        <w:rPr>
          <w:rFonts w:asciiTheme="majorHAnsi" w:hAnsiTheme="majorHAnsi" w:cstheme="majorHAnsi"/>
        </w:rPr>
        <w:t xml:space="preserve"> </w:t>
      </w:r>
      <w:r w:rsidRPr="00D7693B">
        <w:rPr>
          <w:rFonts w:asciiTheme="majorHAnsi" w:hAnsiTheme="majorHAnsi" w:cstheme="majorHAnsi"/>
        </w:rPr>
        <w:t>općine i gradove koji gravitiraju ključnom prirodnom fenomenu Velike i Male Paklenice, odnosno Velebita kao cjeline.</w:t>
      </w:r>
    </w:p>
    <w:p w14:paraId="7D9B8A80" w14:textId="77777777" w:rsidR="00D7693B" w:rsidRDefault="00D7693B" w:rsidP="00D7693B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1DDFCFD8" w14:textId="73EE61B8" w:rsidR="0038044E" w:rsidRDefault="00D7693B" w:rsidP="00D7693B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D7693B">
        <w:rPr>
          <w:rFonts w:asciiTheme="majorHAnsi" w:hAnsiTheme="majorHAnsi" w:cstheme="majorHAnsi"/>
        </w:rPr>
        <w:t>Ciljne skupine projekta su</w:t>
      </w:r>
      <w:r>
        <w:rPr>
          <w:rFonts w:asciiTheme="majorHAnsi" w:hAnsiTheme="majorHAnsi" w:cstheme="majorHAnsi"/>
        </w:rPr>
        <w:t xml:space="preserve"> </w:t>
      </w:r>
      <w:r w:rsidRPr="00D7693B">
        <w:rPr>
          <w:rFonts w:asciiTheme="majorHAnsi" w:hAnsiTheme="majorHAnsi" w:cstheme="majorHAnsi"/>
        </w:rPr>
        <w:t>javne ustanove za zaštićena područja prirode, prije svega JU NP Paklenica, JU PP Velebit, sekundarno JU NP Sjeverni Velebit, te tercijarno dvije</w:t>
      </w:r>
      <w:r>
        <w:rPr>
          <w:rFonts w:asciiTheme="majorHAnsi" w:hAnsiTheme="majorHAnsi" w:cstheme="majorHAnsi"/>
        </w:rPr>
        <w:t xml:space="preserve"> </w:t>
      </w:r>
      <w:r w:rsidRPr="00D7693B">
        <w:rPr>
          <w:rFonts w:asciiTheme="majorHAnsi" w:hAnsiTheme="majorHAnsi" w:cstheme="majorHAnsi"/>
        </w:rPr>
        <w:t>županijske ustanove za zaštićena područja prirode koje djeluju na ovom prostoru, odnosno osoblje ovih JU koji će ovim projektom izgraditi</w:t>
      </w:r>
      <w:r>
        <w:rPr>
          <w:rFonts w:asciiTheme="majorHAnsi" w:hAnsiTheme="majorHAnsi" w:cstheme="majorHAnsi"/>
        </w:rPr>
        <w:t xml:space="preserve"> </w:t>
      </w:r>
      <w:r w:rsidRPr="00D7693B">
        <w:rPr>
          <w:rFonts w:asciiTheme="majorHAnsi" w:hAnsiTheme="majorHAnsi" w:cstheme="majorHAnsi"/>
        </w:rPr>
        <w:t>kapacitete za kvalitetniju prezentaciju, edukaciju, zaštitu, ali i promociju i plasman proizvoda održivog turizma temeljenog na prirodnoj baštini. S</w:t>
      </w:r>
      <w:r>
        <w:rPr>
          <w:rFonts w:asciiTheme="majorHAnsi" w:hAnsiTheme="majorHAnsi" w:cstheme="majorHAnsi"/>
        </w:rPr>
        <w:t xml:space="preserve"> </w:t>
      </w:r>
      <w:r w:rsidRPr="00D7693B">
        <w:rPr>
          <w:rFonts w:asciiTheme="majorHAnsi" w:hAnsiTheme="majorHAnsi" w:cstheme="majorHAnsi"/>
        </w:rPr>
        <w:t>druge strane, ostvarenje ovih ciljeva moguće je u punom smislu riječi tek uz uključenje i ostalih relevantnih ciljnih skupina koje uključuju javni i</w:t>
      </w:r>
      <w:r>
        <w:rPr>
          <w:rFonts w:asciiTheme="majorHAnsi" w:hAnsiTheme="majorHAnsi" w:cstheme="majorHAnsi"/>
        </w:rPr>
        <w:t xml:space="preserve"> </w:t>
      </w:r>
      <w:r w:rsidRPr="00D7693B">
        <w:rPr>
          <w:rFonts w:asciiTheme="majorHAnsi" w:hAnsiTheme="majorHAnsi" w:cstheme="majorHAnsi"/>
        </w:rPr>
        <w:t>privatni turistički sektor, HGSS i pripadnike HGSS-a zadužene za aspekt sigurnosti pustolovnog turizma, lokalno stanovništvo, male</w:t>
      </w:r>
      <w:r>
        <w:rPr>
          <w:rFonts w:asciiTheme="majorHAnsi" w:hAnsiTheme="majorHAnsi" w:cstheme="majorHAnsi"/>
        </w:rPr>
        <w:t xml:space="preserve"> </w:t>
      </w:r>
      <w:r w:rsidRPr="00D7693B">
        <w:rPr>
          <w:rFonts w:asciiTheme="majorHAnsi" w:hAnsiTheme="majorHAnsi" w:cstheme="majorHAnsi"/>
        </w:rPr>
        <w:t>poduzetnike, obrazovne i kulturne ustanove, udruge, jedinice lokalne samouprave, ali i mlade, nezaposlene, kao i starije stanovništvo koji svi</w:t>
      </w:r>
      <w:r>
        <w:rPr>
          <w:rFonts w:asciiTheme="majorHAnsi" w:hAnsiTheme="majorHAnsi" w:cstheme="majorHAnsi"/>
        </w:rPr>
        <w:t xml:space="preserve"> </w:t>
      </w:r>
      <w:r w:rsidRPr="00D7693B">
        <w:rPr>
          <w:rFonts w:asciiTheme="majorHAnsi" w:hAnsiTheme="majorHAnsi" w:cstheme="majorHAnsi"/>
        </w:rPr>
        <w:t>skupa, kroz informiranje, edukaciju i stručnu podršku mogu sustavnije i kvalitetnije iskoristiti ekonomske potencijale prirodne baštine i održivog</w:t>
      </w:r>
      <w:r>
        <w:rPr>
          <w:rFonts w:asciiTheme="majorHAnsi" w:hAnsiTheme="majorHAnsi" w:cstheme="majorHAnsi"/>
        </w:rPr>
        <w:t xml:space="preserve"> </w:t>
      </w:r>
      <w:r w:rsidRPr="00D7693B">
        <w:rPr>
          <w:rFonts w:asciiTheme="majorHAnsi" w:hAnsiTheme="majorHAnsi" w:cstheme="majorHAnsi"/>
        </w:rPr>
        <w:t>turizma temeljenog na ovoj baštini.</w:t>
      </w:r>
    </w:p>
    <w:p w14:paraId="1B27BFDD" w14:textId="5EF84A0A" w:rsidR="00D7693B" w:rsidRDefault="00D7693B" w:rsidP="00D7693B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3D601283" w14:textId="44B5931B" w:rsidR="00D7693B" w:rsidRPr="00D7693B" w:rsidRDefault="00D7693B" w:rsidP="00D7693B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D7693B">
        <w:rPr>
          <w:rFonts w:asciiTheme="majorHAnsi" w:hAnsiTheme="majorHAnsi" w:cstheme="majorHAnsi"/>
        </w:rPr>
        <w:t>Podzemni grad u srcu Velebita: razvoj cjelogodišnjeg održivog i sigurnog aktivnog turizma u NP Paklenica i širem velebitskom području"</w:t>
      </w:r>
      <w:r>
        <w:rPr>
          <w:rFonts w:asciiTheme="majorHAnsi" w:hAnsiTheme="majorHAnsi" w:cstheme="majorHAnsi"/>
        </w:rPr>
        <w:t xml:space="preserve"> </w:t>
      </w:r>
      <w:r w:rsidRPr="00D7693B">
        <w:rPr>
          <w:rFonts w:asciiTheme="majorHAnsi" w:hAnsiTheme="majorHAnsi" w:cstheme="majorHAnsi"/>
        </w:rPr>
        <w:t>usmjeren je unapređenju zaštite i valorizacije prirodne baštine kroz razvoj oblika turizma posebnih interesa prikladnih za ovo područje. Ovim</w:t>
      </w:r>
      <w:r>
        <w:rPr>
          <w:rFonts w:asciiTheme="majorHAnsi" w:hAnsiTheme="majorHAnsi" w:cstheme="majorHAnsi"/>
        </w:rPr>
        <w:t xml:space="preserve"> </w:t>
      </w:r>
      <w:r w:rsidRPr="00D7693B">
        <w:rPr>
          <w:rFonts w:asciiTheme="majorHAnsi" w:hAnsiTheme="majorHAnsi" w:cstheme="majorHAnsi"/>
        </w:rPr>
        <w:t xml:space="preserve">projektom izgradit će se atraktivna </w:t>
      </w:r>
      <w:r w:rsidRPr="00D7693B">
        <w:rPr>
          <w:rFonts w:asciiTheme="majorHAnsi" w:hAnsiTheme="majorHAnsi" w:cstheme="majorHAnsi"/>
          <w:noProof/>
        </w:rPr>
        <w:t>posjetiteljska</w:t>
      </w:r>
      <w:r w:rsidRPr="00D7693B">
        <w:rPr>
          <w:rFonts w:asciiTheme="majorHAnsi" w:hAnsiTheme="majorHAnsi" w:cstheme="majorHAnsi"/>
        </w:rPr>
        <w:t xml:space="preserve"> i sigurnosna infrastruktura, potrebni ljudski i institucionalni kapaciteti JU NP Paklenica,</w:t>
      </w:r>
      <w:r>
        <w:rPr>
          <w:rFonts w:asciiTheme="majorHAnsi" w:hAnsiTheme="majorHAnsi" w:cstheme="majorHAnsi"/>
        </w:rPr>
        <w:t xml:space="preserve"> </w:t>
      </w:r>
      <w:r w:rsidRPr="00D7693B">
        <w:rPr>
          <w:rFonts w:asciiTheme="majorHAnsi" w:hAnsiTheme="majorHAnsi" w:cstheme="majorHAnsi"/>
        </w:rPr>
        <w:t>njihovog osoblja, turističkog, civilnog, javnog i poljoprivrednog sektora, te osmisliti i promovirati postojeći i novi turistički proizvodi temeljeni</w:t>
      </w:r>
    </w:p>
    <w:p w14:paraId="763D49C8" w14:textId="29B2F76B" w:rsidR="00D7693B" w:rsidRDefault="00D7693B" w:rsidP="00D7693B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D7693B">
        <w:rPr>
          <w:rFonts w:asciiTheme="majorHAnsi" w:hAnsiTheme="majorHAnsi" w:cstheme="majorHAnsi"/>
        </w:rPr>
        <w:t>na prirodnoj baštini.</w:t>
      </w:r>
    </w:p>
    <w:p w14:paraId="433F7167" w14:textId="77777777" w:rsidR="00D7693B" w:rsidRDefault="00D7693B" w:rsidP="00D7693B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47D1B3CB" w14:textId="6AA146AA" w:rsidR="00434054" w:rsidRPr="001F3EC3" w:rsidRDefault="0057033A" w:rsidP="00F33A7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i/>
          <w:iCs/>
          <w:color w:val="1F3864" w:themeColor="accent1" w:themeShade="80"/>
        </w:rPr>
      </w:pPr>
      <w:r w:rsidRPr="001F3EC3">
        <w:rPr>
          <w:rFonts w:asciiTheme="majorHAnsi" w:hAnsiTheme="majorHAnsi" w:cstheme="majorHAnsi"/>
          <w:i/>
          <w:iCs/>
          <w:color w:val="1F3864" w:themeColor="accent1" w:themeShade="80"/>
        </w:rPr>
        <w:lastRenderedPageBreak/>
        <w:t>ELEMENTI</w:t>
      </w:r>
      <w:r w:rsidR="00434054" w:rsidRPr="001F3EC3">
        <w:rPr>
          <w:rFonts w:asciiTheme="majorHAnsi" w:hAnsiTheme="majorHAnsi" w:cstheme="majorHAnsi"/>
          <w:i/>
          <w:iCs/>
          <w:color w:val="1F3864" w:themeColor="accent1" w:themeShade="80"/>
        </w:rPr>
        <w:t xml:space="preserve"> PROJEKTA:</w:t>
      </w:r>
    </w:p>
    <w:p w14:paraId="768329A0" w14:textId="4820D48E" w:rsidR="00D7693B" w:rsidRDefault="00434054" w:rsidP="00D7693B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1:</w:t>
      </w:r>
      <w:r w:rsidR="0057033A" w:rsidRPr="0057033A">
        <w:t xml:space="preserve"> </w:t>
      </w:r>
      <w:r w:rsidR="00D7693B" w:rsidRPr="00D7693B">
        <w:rPr>
          <w:rFonts w:asciiTheme="majorHAnsi" w:hAnsiTheme="majorHAnsi" w:cstheme="majorHAnsi"/>
          <w:noProof/>
        </w:rPr>
        <w:t>Posjetiteljska</w:t>
      </w:r>
      <w:r w:rsidR="00D7693B" w:rsidRPr="00D7693B">
        <w:rPr>
          <w:rFonts w:asciiTheme="majorHAnsi" w:hAnsiTheme="majorHAnsi" w:cstheme="majorHAnsi"/>
        </w:rPr>
        <w:t xml:space="preserve"> infrastruktura</w:t>
      </w:r>
    </w:p>
    <w:p w14:paraId="053FE8AD" w14:textId="2E871B89" w:rsidR="00D7693B" w:rsidRDefault="00D7693B" w:rsidP="00D7693B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</w:t>
      </w:r>
      <w:r w:rsidRPr="00D7693B">
        <w:rPr>
          <w:rFonts w:asciiTheme="majorHAnsi" w:hAnsiTheme="majorHAnsi" w:cstheme="majorHAnsi"/>
        </w:rPr>
        <w:t>Sigurnost posjetitelja</w:t>
      </w:r>
    </w:p>
    <w:p w14:paraId="31FA9B21" w14:textId="10382958" w:rsidR="00450946" w:rsidRDefault="00D7693B" w:rsidP="008013BD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 </w:t>
      </w:r>
      <w:r w:rsidRPr="00D7693B">
        <w:rPr>
          <w:rFonts w:asciiTheme="majorHAnsi" w:hAnsiTheme="majorHAnsi" w:cstheme="majorHAnsi"/>
        </w:rPr>
        <w:t>Izgradnja kapaciteta</w:t>
      </w:r>
    </w:p>
    <w:p w14:paraId="685FE499" w14:textId="5596CEE3" w:rsidR="00450946" w:rsidRDefault="00450946" w:rsidP="008013BD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V: </w:t>
      </w:r>
      <w:r w:rsidRPr="00450946">
        <w:rPr>
          <w:rFonts w:asciiTheme="majorHAnsi" w:hAnsiTheme="majorHAnsi" w:cstheme="majorHAnsi"/>
        </w:rPr>
        <w:t>Promidžba i vidljivost</w:t>
      </w:r>
    </w:p>
    <w:p w14:paraId="1159274B" w14:textId="6EFDF9FB" w:rsidR="00434054" w:rsidRDefault="00450946" w:rsidP="0043405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PM: </w:t>
      </w:r>
      <w:r w:rsidRPr="00450946">
        <w:rPr>
          <w:rFonts w:asciiTheme="majorHAnsi" w:hAnsiTheme="majorHAnsi" w:cstheme="majorHAnsi"/>
        </w:rPr>
        <w:t>Upravljanje projektom i</w:t>
      </w:r>
      <w:r>
        <w:rPr>
          <w:rFonts w:asciiTheme="majorHAnsi" w:hAnsiTheme="majorHAnsi" w:cstheme="majorHAnsi"/>
        </w:rPr>
        <w:t xml:space="preserve"> </w:t>
      </w:r>
      <w:r w:rsidRPr="00450946">
        <w:rPr>
          <w:rFonts w:asciiTheme="majorHAnsi" w:hAnsiTheme="majorHAnsi" w:cstheme="majorHAnsi"/>
        </w:rPr>
        <w:t>administracija</w:t>
      </w:r>
    </w:p>
    <w:p w14:paraId="0451A65B" w14:textId="77777777" w:rsidR="00434054" w:rsidRDefault="00434054" w:rsidP="0043405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C9587AC" w14:textId="267646AA" w:rsidR="00F62B39" w:rsidRPr="00B45A4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385C70F3" w14:textId="6F777DB3" w:rsidR="00A629BA" w:rsidRP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CILJEVI PROJEKTA</w:t>
      </w:r>
    </w:p>
    <w:p w14:paraId="4D65DFE3" w14:textId="77777777" w:rsidR="00A629BA" w:rsidRPr="00B45A49" w:rsidRDefault="00A629B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 </w:t>
      </w:r>
    </w:p>
    <w:p w14:paraId="556C4432" w14:textId="3E2B3026" w:rsidR="009536DB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Specifični</w:t>
      </w:r>
      <w:r w:rsidR="00A629BA" w:rsidRPr="00B45A49">
        <w:rPr>
          <w:rFonts w:asciiTheme="majorHAnsi" w:hAnsiTheme="majorHAnsi" w:cstheme="majorHAnsi"/>
          <w:b/>
          <w:bCs/>
        </w:rPr>
        <w:t xml:space="preserve"> cilj</w:t>
      </w:r>
      <w:r>
        <w:rPr>
          <w:rFonts w:asciiTheme="majorHAnsi" w:hAnsiTheme="majorHAnsi" w:cstheme="majorHAnsi"/>
          <w:b/>
          <w:bCs/>
        </w:rPr>
        <w:t>:</w:t>
      </w:r>
    </w:p>
    <w:p w14:paraId="7EABCE8D" w14:textId="6AD6A20E" w:rsidR="009E46D7" w:rsidRDefault="00844529" w:rsidP="007506C2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844529">
        <w:rPr>
          <w:rFonts w:asciiTheme="majorHAnsi" w:hAnsiTheme="majorHAnsi" w:cstheme="majorHAnsi"/>
        </w:rPr>
        <w:t>Broj novih radnih mjesta u ulaganjima podržanim projektom</w:t>
      </w:r>
    </w:p>
    <w:p w14:paraId="4713F3AA" w14:textId="1CAF5118" w:rsidR="00844529" w:rsidRDefault="00844529" w:rsidP="007506C2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844529">
        <w:rPr>
          <w:rFonts w:asciiTheme="majorHAnsi" w:hAnsiTheme="majorHAnsi" w:cstheme="majorHAnsi"/>
        </w:rPr>
        <w:t>Broj sudionika programa izgradnje kapaciteta</w:t>
      </w:r>
    </w:p>
    <w:p w14:paraId="0CC6CF61" w14:textId="035913C7" w:rsidR="00844529" w:rsidRPr="00844529" w:rsidRDefault="00844529" w:rsidP="009A7294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844529">
        <w:rPr>
          <w:rFonts w:asciiTheme="majorHAnsi" w:hAnsiTheme="majorHAnsi" w:cstheme="majorHAnsi"/>
        </w:rPr>
        <w:t>Broj planskih dokumenata izrađenih na integrirani način uz sudjelovanje ključnih dionik</w:t>
      </w:r>
    </w:p>
    <w:p w14:paraId="5C5C2B80" w14:textId="77777777" w:rsidR="001F3EC3" w:rsidRDefault="001F3EC3" w:rsidP="0043405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5BF9E25C" w14:textId="78512743" w:rsidR="00434054" w:rsidRPr="00434054" w:rsidRDefault="00434054" w:rsidP="0043405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434054">
        <w:rPr>
          <w:rFonts w:asciiTheme="majorHAnsi" w:hAnsiTheme="majorHAnsi" w:cstheme="majorHAnsi"/>
          <w:b/>
          <w:bCs/>
        </w:rPr>
        <w:t>Opći cilj:</w:t>
      </w:r>
    </w:p>
    <w:p w14:paraId="10FFBE10" w14:textId="3D6D3316" w:rsidR="00D1217E" w:rsidRDefault="00844529" w:rsidP="00A77419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844529">
        <w:rPr>
          <w:rFonts w:asciiTheme="majorHAnsi" w:hAnsiTheme="majorHAnsi" w:cstheme="majorHAnsi"/>
        </w:rPr>
        <w:t>Broj podržane infrastrukture za posjetitelje u nacionalnim parkovima i parkovima prirode koji doprinose boljem upravljanju baštinom</w:t>
      </w:r>
    </w:p>
    <w:p w14:paraId="214DA02C" w14:textId="2FD0C58C" w:rsidR="00844529" w:rsidRDefault="00844529" w:rsidP="00AB7105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844529">
        <w:rPr>
          <w:rFonts w:asciiTheme="majorHAnsi" w:hAnsiTheme="majorHAnsi" w:cstheme="majorHAnsi"/>
        </w:rPr>
        <w:t>Povećanje broja posjetitelja koji su educirani o prirodnoj baštini u nacionalnim parkovima i parkovima prirode</w:t>
      </w:r>
    </w:p>
    <w:p w14:paraId="77375BBB" w14:textId="44EEE113" w:rsidR="00844529" w:rsidRPr="00844529" w:rsidRDefault="00844529" w:rsidP="00056665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844529">
        <w:rPr>
          <w:rFonts w:asciiTheme="majorHAnsi" w:hAnsiTheme="majorHAnsi" w:cstheme="majorHAnsi"/>
        </w:rPr>
        <w:t>Porast očekivanog broja posjeta podržanim mjestima i atrakcijama kulturne i prirodne baštine</w:t>
      </w:r>
    </w:p>
    <w:p w14:paraId="2DE9AAFB" w14:textId="77777777" w:rsidR="001F3EC3" w:rsidRDefault="001F3EC3" w:rsidP="001C2C1C">
      <w:p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</w:p>
    <w:p w14:paraId="43C173EB" w14:textId="158BC3F7" w:rsidR="001C2C1C" w:rsidRDefault="001C2C1C" w:rsidP="001C2C1C">
      <w:p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***</w:t>
      </w:r>
    </w:p>
    <w:p w14:paraId="6AF104A1" w14:textId="69F8BF5A" w:rsidR="001C2C1C" w:rsidRDefault="001C2C1C" w:rsidP="001C2C1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344591">
        <w:rPr>
          <w:rFonts w:asciiTheme="majorHAnsi" w:hAnsiTheme="majorHAnsi" w:cstheme="majorHAnsi"/>
          <w:b/>
          <w:bCs/>
          <w:color w:val="1F3864" w:themeColor="accent1" w:themeShade="80"/>
        </w:rPr>
        <w:t>REZULTATI PROJEKT</w:t>
      </w:r>
      <w:r w:rsidR="00496CCF">
        <w:rPr>
          <w:rFonts w:asciiTheme="majorHAnsi" w:hAnsiTheme="majorHAnsi" w:cstheme="majorHAnsi"/>
          <w:b/>
          <w:bCs/>
          <w:color w:val="1F3864" w:themeColor="accent1" w:themeShade="80"/>
        </w:rPr>
        <w:t>NOG</w:t>
      </w:r>
      <w:r w:rsidR="00297E46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DIJELA HGSS</w:t>
      </w:r>
      <w:r w:rsidR="00496CCF">
        <w:rPr>
          <w:rFonts w:asciiTheme="majorHAnsi" w:hAnsiTheme="majorHAnsi" w:cstheme="majorHAnsi"/>
          <w:b/>
          <w:bCs/>
          <w:color w:val="1F3864" w:themeColor="accent1" w:themeShade="80"/>
        </w:rPr>
        <w:t>-a</w:t>
      </w:r>
    </w:p>
    <w:p w14:paraId="6A25A549" w14:textId="4C6DEAD8" w:rsidR="00844529" w:rsidRDefault="00496CCF" w:rsidP="00394510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844529">
        <w:rPr>
          <w:rFonts w:asciiTheme="majorHAnsi" w:hAnsiTheme="majorHAnsi" w:cstheme="majorHAnsi"/>
          <w:color w:val="000000" w:themeColor="text1"/>
        </w:rPr>
        <w:t>Održan</w:t>
      </w:r>
      <w:r w:rsidR="009E46D7" w:rsidRPr="00844529">
        <w:rPr>
          <w:rFonts w:asciiTheme="majorHAnsi" w:hAnsiTheme="majorHAnsi" w:cstheme="majorHAnsi"/>
          <w:color w:val="000000" w:themeColor="text1"/>
        </w:rPr>
        <w:t>a</w:t>
      </w:r>
      <w:r w:rsidR="00844529" w:rsidRPr="00844529">
        <w:rPr>
          <w:rFonts w:asciiTheme="majorHAnsi" w:hAnsiTheme="majorHAnsi" w:cstheme="majorHAnsi"/>
          <w:color w:val="000000" w:themeColor="text1"/>
        </w:rPr>
        <w:t xml:space="preserve"> obuka vodiča aktivnog i pustolovnog turizma </w:t>
      </w:r>
    </w:p>
    <w:p w14:paraId="07445F47" w14:textId="0AF167BE" w:rsidR="00CB6271" w:rsidRPr="00844529" w:rsidRDefault="00CB6271" w:rsidP="00394510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844529">
        <w:rPr>
          <w:rFonts w:asciiTheme="majorHAnsi" w:hAnsiTheme="majorHAnsi" w:cstheme="majorHAnsi"/>
          <w:color w:val="000000" w:themeColor="text1"/>
        </w:rPr>
        <w:t>Održana edukacija o prikupljanju prostornih podataka i rukovanja s GPS uređajem</w:t>
      </w:r>
    </w:p>
    <w:p w14:paraId="19BD18D4" w14:textId="3D42ACF6" w:rsidR="00496CCF" w:rsidRPr="00496CCF" w:rsidRDefault="00496CCF" w:rsidP="002F4626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496CCF">
        <w:rPr>
          <w:rFonts w:asciiTheme="majorHAnsi" w:hAnsiTheme="majorHAnsi" w:cstheme="majorHAnsi"/>
          <w:color w:val="000000" w:themeColor="text1"/>
        </w:rPr>
        <w:t>Nabavljena oprema za spašavanje i traganja (medicinska, radijska i oprema za podizanje i</w:t>
      </w:r>
    </w:p>
    <w:p w14:paraId="1BDE9BC0" w14:textId="6D546FC9" w:rsidR="00496CCF" w:rsidRPr="009E46D7" w:rsidRDefault="00496CCF" w:rsidP="009E46D7">
      <w:pPr>
        <w:pStyle w:val="ListParagraph"/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496CCF">
        <w:rPr>
          <w:rFonts w:asciiTheme="majorHAnsi" w:hAnsiTheme="majorHAnsi" w:cstheme="majorHAnsi"/>
          <w:color w:val="000000" w:themeColor="text1"/>
        </w:rPr>
        <w:t>spuštanje, nosiljke)</w:t>
      </w:r>
    </w:p>
    <w:p w14:paraId="448E440E" w14:textId="4142C360" w:rsidR="00496CCF" w:rsidRDefault="009E46D7" w:rsidP="00496CCF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Nabavljeno </w:t>
      </w:r>
      <w:r w:rsidR="00844529">
        <w:rPr>
          <w:rFonts w:asciiTheme="majorHAnsi" w:hAnsiTheme="majorHAnsi" w:cstheme="majorHAnsi"/>
          <w:color w:val="000000" w:themeColor="text1"/>
        </w:rPr>
        <w:t>softwarea za potrage</w:t>
      </w:r>
    </w:p>
    <w:p w14:paraId="394E1C42" w14:textId="6265EF71" w:rsidR="00844529" w:rsidRPr="00496CCF" w:rsidRDefault="00844529" w:rsidP="00496CCF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Izrađena aplikacija i izvršeno 3D skeniranje Anića kuka</w:t>
      </w:r>
    </w:p>
    <w:p w14:paraId="10803EE9" w14:textId="21A76FBF" w:rsidR="00496CCF" w:rsidRDefault="00496CCF" w:rsidP="00496CCF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Izrađen elaborat sigurnosti </w:t>
      </w:r>
      <w:r w:rsidR="0013566D">
        <w:rPr>
          <w:rFonts w:asciiTheme="majorHAnsi" w:hAnsiTheme="majorHAnsi" w:cstheme="majorHAnsi"/>
          <w:color w:val="000000" w:themeColor="text1"/>
        </w:rPr>
        <w:t>NP Paklenica</w:t>
      </w:r>
    </w:p>
    <w:p w14:paraId="4DA8CADE" w14:textId="6043B053" w:rsidR="00463EFE" w:rsidRPr="00CE6B22" w:rsidRDefault="00496CCF" w:rsidP="00434888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="Calibri" w:hAnsi="Calibri" w:cs="Calibri"/>
        </w:rPr>
      </w:pPr>
      <w:r w:rsidRPr="00CE6B22">
        <w:rPr>
          <w:rFonts w:asciiTheme="majorHAnsi" w:hAnsiTheme="majorHAnsi" w:cstheme="majorHAnsi"/>
          <w:color w:val="000000" w:themeColor="text1"/>
        </w:rPr>
        <w:t>Izrađena GIS baza podataka</w:t>
      </w:r>
    </w:p>
    <w:sectPr w:rsidR="00463EFE" w:rsidRPr="00CE6B2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6DB0" w14:textId="77777777" w:rsidR="00464F40" w:rsidRDefault="00464F40" w:rsidP="00B45A49">
      <w:r>
        <w:separator/>
      </w:r>
    </w:p>
  </w:endnote>
  <w:endnote w:type="continuationSeparator" w:id="0">
    <w:p w14:paraId="70F0DA5C" w14:textId="77777777" w:rsidR="00464F40" w:rsidRDefault="00464F40" w:rsidP="00B4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8244" w14:textId="77777777" w:rsidR="00464F40" w:rsidRDefault="00464F40" w:rsidP="00B45A49">
      <w:r>
        <w:separator/>
      </w:r>
    </w:p>
  </w:footnote>
  <w:footnote w:type="continuationSeparator" w:id="0">
    <w:p w14:paraId="72504250" w14:textId="77777777" w:rsidR="00464F40" w:rsidRDefault="00464F40" w:rsidP="00B4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8D71" w14:textId="59998085" w:rsidR="00B45A49" w:rsidRDefault="00B45A49" w:rsidP="00B45A49">
    <w:pPr>
      <w:pStyle w:val="Header"/>
      <w:jc w:val="right"/>
    </w:pPr>
    <w:r w:rsidRPr="007A6CEA">
      <w:rPr>
        <w:rFonts w:eastAsia="Arial" w:cs="Arial"/>
        <w:noProof/>
        <w:lang w:eastAsia="hr-HR"/>
      </w:rPr>
      <w:drawing>
        <wp:inline distT="0" distB="0" distL="0" distR="0" wp14:anchorId="70E449F3" wp14:editId="00F5F51A">
          <wp:extent cx="485775" cy="485775"/>
          <wp:effectExtent l="0" t="0" r="9525" b="9525"/>
          <wp:docPr id="3" name="Picture 3" descr="C:\Users\Tina Roglić\Desktop\HGSS\NOVI LOGO HG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 Roglić\Desktop\HGSS\NOVI LOGO HG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A20"/>
    <w:multiLevelType w:val="hybridMultilevel"/>
    <w:tmpl w:val="E7788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D3A1E"/>
    <w:multiLevelType w:val="multilevel"/>
    <w:tmpl w:val="7EC2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5277E"/>
    <w:multiLevelType w:val="multilevel"/>
    <w:tmpl w:val="B10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A957B3"/>
    <w:multiLevelType w:val="hybridMultilevel"/>
    <w:tmpl w:val="5D2E2CB2"/>
    <w:lvl w:ilvl="0" w:tplc="E954FD76">
      <w:start w:val="3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73CDF"/>
    <w:multiLevelType w:val="multilevel"/>
    <w:tmpl w:val="7EC2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D45279"/>
    <w:multiLevelType w:val="hybridMultilevel"/>
    <w:tmpl w:val="877ABFCC"/>
    <w:lvl w:ilvl="0" w:tplc="82E8801E">
      <w:start w:val="3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64215"/>
    <w:multiLevelType w:val="hybridMultilevel"/>
    <w:tmpl w:val="F3E42C84"/>
    <w:lvl w:ilvl="0" w:tplc="9AF6598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413665">
    <w:abstractNumId w:val="2"/>
  </w:num>
  <w:num w:numId="2" w16cid:durableId="916086915">
    <w:abstractNumId w:val="1"/>
  </w:num>
  <w:num w:numId="3" w16cid:durableId="865876068">
    <w:abstractNumId w:val="0"/>
  </w:num>
  <w:num w:numId="4" w16cid:durableId="1177575709">
    <w:abstractNumId w:val="4"/>
  </w:num>
  <w:num w:numId="5" w16cid:durableId="810753787">
    <w:abstractNumId w:val="6"/>
  </w:num>
  <w:num w:numId="6" w16cid:durableId="131095392">
    <w:abstractNumId w:val="5"/>
  </w:num>
  <w:num w:numId="7" w16cid:durableId="498930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BA"/>
    <w:rsid w:val="00004204"/>
    <w:rsid w:val="00016958"/>
    <w:rsid w:val="00093117"/>
    <w:rsid w:val="000A4804"/>
    <w:rsid w:val="000D1EE9"/>
    <w:rsid w:val="0013566D"/>
    <w:rsid w:val="00145C5D"/>
    <w:rsid w:val="00155918"/>
    <w:rsid w:val="00192EE1"/>
    <w:rsid w:val="001942EA"/>
    <w:rsid w:val="001A47C0"/>
    <w:rsid w:val="001C2C1C"/>
    <w:rsid w:val="001F3EC3"/>
    <w:rsid w:val="002007DF"/>
    <w:rsid w:val="002116CB"/>
    <w:rsid w:val="00293170"/>
    <w:rsid w:val="00293218"/>
    <w:rsid w:val="00297E46"/>
    <w:rsid w:val="002B3030"/>
    <w:rsid w:val="00344591"/>
    <w:rsid w:val="00350592"/>
    <w:rsid w:val="003602C6"/>
    <w:rsid w:val="00365193"/>
    <w:rsid w:val="0038044E"/>
    <w:rsid w:val="003F0FBE"/>
    <w:rsid w:val="003F2524"/>
    <w:rsid w:val="00434054"/>
    <w:rsid w:val="00450946"/>
    <w:rsid w:val="00463EFE"/>
    <w:rsid w:val="00464F40"/>
    <w:rsid w:val="004730D9"/>
    <w:rsid w:val="00496CCF"/>
    <w:rsid w:val="004B2B27"/>
    <w:rsid w:val="004D7B26"/>
    <w:rsid w:val="00507782"/>
    <w:rsid w:val="005314AF"/>
    <w:rsid w:val="00537B30"/>
    <w:rsid w:val="0057033A"/>
    <w:rsid w:val="00632D9B"/>
    <w:rsid w:val="00643235"/>
    <w:rsid w:val="00665AD1"/>
    <w:rsid w:val="00771027"/>
    <w:rsid w:val="007A353D"/>
    <w:rsid w:val="007C14C0"/>
    <w:rsid w:val="007C64A4"/>
    <w:rsid w:val="008013BD"/>
    <w:rsid w:val="00844529"/>
    <w:rsid w:val="008B398E"/>
    <w:rsid w:val="008B4662"/>
    <w:rsid w:val="008C3B08"/>
    <w:rsid w:val="008F5B9D"/>
    <w:rsid w:val="009536DB"/>
    <w:rsid w:val="009D0843"/>
    <w:rsid w:val="009E4614"/>
    <w:rsid w:val="009E46D7"/>
    <w:rsid w:val="00A629BA"/>
    <w:rsid w:val="00A67E27"/>
    <w:rsid w:val="00A97E91"/>
    <w:rsid w:val="00AB2CE9"/>
    <w:rsid w:val="00AB62F4"/>
    <w:rsid w:val="00AC233B"/>
    <w:rsid w:val="00AE5C7E"/>
    <w:rsid w:val="00B07409"/>
    <w:rsid w:val="00B37AF7"/>
    <w:rsid w:val="00B42FFA"/>
    <w:rsid w:val="00B45A49"/>
    <w:rsid w:val="00B80D89"/>
    <w:rsid w:val="00BB7AF5"/>
    <w:rsid w:val="00C36FD2"/>
    <w:rsid w:val="00C65EFB"/>
    <w:rsid w:val="00C93B67"/>
    <w:rsid w:val="00CA53B7"/>
    <w:rsid w:val="00CA58DC"/>
    <w:rsid w:val="00CB6271"/>
    <w:rsid w:val="00CE444D"/>
    <w:rsid w:val="00CE6B22"/>
    <w:rsid w:val="00CF00AE"/>
    <w:rsid w:val="00D1217E"/>
    <w:rsid w:val="00D14482"/>
    <w:rsid w:val="00D7693B"/>
    <w:rsid w:val="00D93035"/>
    <w:rsid w:val="00E60FCC"/>
    <w:rsid w:val="00F33A7C"/>
    <w:rsid w:val="00F62B39"/>
    <w:rsid w:val="00F86BB4"/>
    <w:rsid w:val="00F918AC"/>
    <w:rsid w:val="00F92B0C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F5D2"/>
  <w15:docId w15:val="{65C81E5F-FD1A-D04C-940C-579E21BD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4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6DB"/>
    <w:pPr>
      <w:ind w:left="720"/>
      <w:contextualSpacing/>
    </w:pPr>
  </w:style>
  <w:style w:type="character" w:customStyle="1" w:styleId="normaltextrun">
    <w:name w:val="normaltextrun"/>
    <w:basedOn w:val="DefaultParagraphFont"/>
    <w:rsid w:val="007C14C0"/>
  </w:style>
  <w:style w:type="character" w:customStyle="1" w:styleId="eop">
    <w:name w:val="eop"/>
    <w:basedOn w:val="DefaultParagraphFont"/>
    <w:rsid w:val="007C14C0"/>
  </w:style>
  <w:style w:type="character" w:styleId="Hyperlink">
    <w:name w:val="Hyperlink"/>
    <w:basedOn w:val="DefaultParagraphFont"/>
    <w:uiPriority w:val="99"/>
    <w:unhideWhenUsed/>
    <w:rsid w:val="00CA5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8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5A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A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5A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A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E7F20-92D4-9447-B2D1-5C2C1B04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Rakovac</dc:creator>
  <cp:keywords/>
  <dc:description/>
  <cp:lastModifiedBy>Tina Roglić</cp:lastModifiedBy>
  <cp:revision>3</cp:revision>
  <dcterms:created xsi:type="dcterms:W3CDTF">2023-03-03T08:10:00Z</dcterms:created>
  <dcterms:modified xsi:type="dcterms:W3CDTF">2023-03-06T09:50:00Z</dcterms:modified>
</cp:coreProperties>
</file>